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E518820" w14:textId="77777777" w:rsidR="00E00C2C" w:rsidRPr="00BE0877" w:rsidRDefault="00E00C2C" w:rsidP="00FA5B95">
      <w:pPr>
        <w:spacing w:beforeLines="50" w:before="156" w:afterLines="50" w:after="156" w:line="360" w:lineRule="auto"/>
        <w:jc w:val="center"/>
        <w:rPr>
          <w:rFonts w:ascii="微软雅黑" w:eastAsia="微软雅黑" w:hAnsi="微软雅黑"/>
          <w:b/>
          <w:sz w:val="30"/>
          <w:szCs w:val="30"/>
        </w:rPr>
      </w:pPr>
      <w:r w:rsidRPr="00BE0877">
        <w:rPr>
          <w:rFonts w:ascii="微软雅黑" w:eastAsia="微软雅黑" w:hAnsi="微软雅黑" w:hint="eastAsia"/>
          <w:b/>
          <w:sz w:val="30"/>
          <w:szCs w:val="30"/>
        </w:rPr>
        <w:t>安利公益基金会信息公开管理制度</w:t>
      </w:r>
    </w:p>
    <w:p w14:paraId="60204B79" w14:textId="7365A9D1" w:rsidR="00E00C2C" w:rsidRPr="00BE0877" w:rsidRDefault="00E00C2C" w:rsidP="00FA5B95">
      <w:pPr>
        <w:pStyle w:val="aa"/>
        <w:spacing w:beforeLines="50" w:before="156" w:beforeAutospacing="0" w:afterLines="50" w:after="156" w:afterAutospacing="0" w:line="360" w:lineRule="auto"/>
        <w:ind w:firstLineChars="200" w:firstLine="560"/>
        <w:jc w:val="center"/>
        <w:rPr>
          <w:rFonts w:ascii="微软雅黑" w:eastAsia="微软雅黑" w:hAnsi="微软雅黑"/>
          <w:b/>
          <w:sz w:val="28"/>
          <w:szCs w:val="28"/>
        </w:rPr>
      </w:pPr>
      <w:r w:rsidRPr="00BE0877">
        <w:rPr>
          <w:rFonts w:ascii="微软雅黑" w:eastAsia="微软雅黑" w:hAnsi="微软雅黑" w:hint="eastAsia"/>
          <w:b/>
          <w:sz w:val="28"/>
          <w:szCs w:val="28"/>
        </w:rPr>
        <w:t xml:space="preserve">第一章 </w:t>
      </w:r>
      <w:r w:rsidRPr="00BE0877">
        <w:rPr>
          <w:rFonts w:ascii="微软雅黑" w:eastAsia="微软雅黑" w:hAnsi="微软雅黑"/>
          <w:b/>
          <w:sz w:val="28"/>
          <w:szCs w:val="28"/>
        </w:rPr>
        <w:t xml:space="preserve"> </w:t>
      </w:r>
      <w:r w:rsidRPr="00BE0877">
        <w:rPr>
          <w:rFonts w:ascii="微软雅黑" w:eastAsia="微软雅黑" w:hAnsi="微软雅黑" w:hint="eastAsia"/>
          <w:b/>
          <w:sz w:val="28"/>
          <w:szCs w:val="28"/>
        </w:rPr>
        <w:t>总则</w:t>
      </w:r>
    </w:p>
    <w:p w14:paraId="51FC5206" w14:textId="1E30B854"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rPr>
        <w:t xml:space="preserve">第一条 </w:t>
      </w:r>
      <w:r w:rsidRPr="00BE0877">
        <w:rPr>
          <w:rFonts w:ascii="微软雅黑" w:eastAsia="微软雅黑" w:hAnsi="微软雅黑" w:hint="eastAsia"/>
        </w:rPr>
        <w:t xml:space="preserve"> 为了规范本基金会的信息</w:t>
      </w:r>
      <w:r w:rsidRPr="00BE0877">
        <w:rPr>
          <w:rFonts w:ascii="微软雅黑" w:eastAsia="微软雅黑" w:hAnsi="微软雅黑"/>
        </w:rPr>
        <w:t>公开行为，保护捐赠人、志愿者、受益人等慈善活动参与者的合法权益，维护社会公众的知情权，根据《中华人民共和国慈善法》、《中华人民共和国公益事业捐赠法》、《基金会管理条例》、《慈善组织信息公开办法》制定本制度。</w:t>
      </w:r>
    </w:p>
    <w:p w14:paraId="57E38DB0" w14:textId="4E1C3CAA"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rPr>
        <w:t>第二条</w:t>
      </w:r>
      <w:r w:rsidRPr="00BE0877">
        <w:rPr>
          <w:rFonts w:ascii="微软雅黑" w:eastAsia="微软雅黑" w:hAnsi="微软雅黑" w:hint="eastAsia"/>
        </w:rPr>
        <w:t xml:space="preserve"> </w:t>
      </w:r>
      <w:r w:rsidRPr="00BE0877">
        <w:rPr>
          <w:rFonts w:ascii="微软雅黑" w:eastAsia="微软雅黑" w:hAnsi="微软雅黑"/>
        </w:rPr>
        <w:t xml:space="preserve"> 基金会依法履行信息公开义务，真实、完整、及时地向社会公开信息为基本原则，根据相关法律法规的要求建立信息公开制度，明确信息公开的范围、方式和责任。基金会应当对信息的真实性负责，不得有虚假记载、误导性陈述或者重大遗漏，不得以新闻发布、广告推广等形式代替应当履行的信息公开义务。</w:t>
      </w:r>
      <w:r w:rsidRPr="00BE0877">
        <w:rPr>
          <w:rFonts w:ascii="微软雅黑" w:eastAsia="微软雅黑" w:hAnsi="微软雅黑" w:hint="eastAsia"/>
        </w:rPr>
        <w:t xml:space="preserve"> </w:t>
      </w:r>
    </w:p>
    <w:p w14:paraId="4FBF8D27" w14:textId="10A05EE8" w:rsidR="00E00C2C" w:rsidRPr="00BE0877" w:rsidRDefault="00E00C2C" w:rsidP="00FA5B95">
      <w:pPr>
        <w:pStyle w:val="aa"/>
        <w:spacing w:beforeLines="50" w:before="156" w:beforeAutospacing="0" w:afterLines="50" w:after="156" w:afterAutospacing="0" w:line="360" w:lineRule="auto"/>
        <w:ind w:firstLineChars="200" w:firstLine="560"/>
        <w:jc w:val="center"/>
        <w:rPr>
          <w:rFonts w:ascii="微软雅黑" w:eastAsia="微软雅黑" w:hAnsi="微软雅黑"/>
          <w:b/>
          <w:sz w:val="28"/>
          <w:szCs w:val="28"/>
        </w:rPr>
      </w:pPr>
      <w:r w:rsidRPr="00BE0877">
        <w:rPr>
          <w:rFonts w:ascii="微软雅黑" w:eastAsia="微软雅黑" w:hAnsi="微软雅黑" w:hint="eastAsia"/>
          <w:b/>
          <w:sz w:val="28"/>
          <w:szCs w:val="28"/>
        </w:rPr>
        <w:t>第二章  信息公开基本原则</w:t>
      </w:r>
    </w:p>
    <w:p w14:paraId="0296E072" w14:textId="7D64C06D"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bCs/>
        </w:rPr>
      </w:pPr>
      <w:r w:rsidRPr="00BE0877">
        <w:rPr>
          <w:rFonts w:ascii="微软雅黑" w:eastAsia="微软雅黑" w:hAnsi="微软雅黑" w:hint="eastAsia"/>
          <w:b/>
        </w:rPr>
        <w:t xml:space="preserve">第三条 </w:t>
      </w:r>
      <w:r w:rsidRPr="00BE0877">
        <w:rPr>
          <w:rFonts w:ascii="微软雅黑" w:eastAsia="微软雅黑" w:hAnsi="微软雅黑"/>
          <w:b/>
        </w:rPr>
        <w:t xml:space="preserve"> </w:t>
      </w:r>
      <w:r w:rsidRPr="00BE0877">
        <w:rPr>
          <w:rFonts w:ascii="微软雅黑" w:eastAsia="微软雅黑" w:hAnsi="微软雅黑" w:hint="eastAsia"/>
          <w:bCs/>
        </w:rPr>
        <w:t>信息公开需遵循以下原则：</w:t>
      </w:r>
    </w:p>
    <w:p w14:paraId="712D2FA1"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bCs/>
        </w:rPr>
      </w:pPr>
      <w:r w:rsidRPr="00BE0877">
        <w:rPr>
          <w:rFonts w:ascii="微软雅黑" w:eastAsia="微软雅黑" w:hAnsi="微软雅黑" w:hint="eastAsia"/>
          <w:bCs/>
        </w:rPr>
        <w:t>（一）真实原则：慈善组织公开的是客观、确切的信息，不得伪造、编造、捏造，不得进行误导性描述，慈善组织要对发布信息真实性承担主体责任。</w:t>
      </w:r>
    </w:p>
    <w:p w14:paraId="6D8938DC"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bCs/>
        </w:rPr>
      </w:pPr>
      <w:r w:rsidRPr="00BE0877">
        <w:rPr>
          <w:rFonts w:ascii="微软雅黑" w:eastAsia="微软雅黑" w:hAnsi="微软雅黑" w:hint="eastAsia"/>
          <w:bCs/>
        </w:rPr>
        <w:t>（二）完整原则：除不允许公开的内容外，慈善组织严格按照法律法规的要求，全面完整地公开有关信息，不得进行选择性公开。</w:t>
      </w:r>
    </w:p>
    <w:p w14:paraId="44574D21"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bCs/>
        </w:rPr>
      </w:pPr>
      <w:r w:rsidRPr="00BE0877">
        <w:rPr>
          <w:rFonts w:ascii="微软雅黑" w:eastAsia="微软雅黑" w:hAnsi="微软雅黑" w:hint="eastAsia"/>
          <w:bCs/>
        </w:rPr>
        <w:t>（三）及时原则：慈善组织在信息公开制度中明确信息公开的时限，及时履行信息公开义务，并在相关信息发生变更时及时对外更新。</w:t>
      </w:r>
    </w:p>
    <w:p w14:paraId="6436B28B"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bCs/>
        </w:rPr>
      </w:pPr>
      <w:r w:rsidRPr="00BE0877">
        <w:rPr>
          <w:rFonts w:ascii="微软雅黑" w:eastAsia="微软雅黑" w:hAnsi="微软雅黑" w:hint="eastAsia"/>
          <w:bCs/>
        </w:rPr>
        <w:lastRenderedPageBreak/>
        <w:t>（四）便捷原则：慈善组织的信息公开方式宜保证社会公众或其特定对象能够快捷、方便地查询其所公开的信息资料。</w:t>
      </w:r>
    </w:p>
    <w:p w14:paraId="216C6A3F" w14:textId="6D7CF5F3" w:rsidR="00E00C2C" w:rsidRPr="00BE0877" w:rsidRDefault="00E00C2C" w:rsidP="00FA5B95">
      <w:pPr>
        <w:widowControl/>
        <w:shd w:val="clear" w:color="auto" w:fill="FFFFFF"/>
        <w:spacing w:beforeLines="50" w:before="156" w:afterLines="50" w:after="156" w:line="360" w:lineRule="auto"/>
        <w:ind w:firstLineChars="200" w:firstLine="480"/>
        <w:jc w:val="left"/>
        <w:rPr>
          <w:rFonts w:ascii="微软雅黑" w:eastAsia="微软雅黑" w:hAnsi="微软雅黑" w:cs="宋体"/>
          <w:spacing w:val="8"/>
          <w:kern w:val="0"/>
          <w:sz w:val="24"/>
        </w:rPr>
      </w:pPr>
      <w:r w:rsidRPr="00BE0877">
        <w:rPr>
          <w:rFonts w:ascii="微软雅黑" w:eastAsia="微软雅黑" w:hAnsi="微软雅黑" w:hint="eastAsia"/>
          <w:b/>
          <w:sz w:val="24"/>
        </w:rPr>
        <w:t xml:space="preserve">第四条  </w:t>
      </w:r>
      <w:r w:rsidRPr="00BE0877">
        <w:rPr>
          <w:rFonts w:ascii="微软雅黑" w:eastAsia="微软雅黑" w:hAnsi="微软雅黑" w:cs="宋体" w:hint="eastAsia"/>
          <w:color w:val="000000"/>
          <w:kern w:val="0"/>
          <w:sz w:val="24"/>
        </w:rPr>
        <w:t>不得任意修改原则。对于已经公布的信息不得任意修改，如确需修改的，应当履行严格的修改程序，在修改后重新公布，并说明理由，同时声明原信息作废。</w:t>
      </w:r>
    </w:p>
    <w:p w14:paraId="5734AE01" w14:textId="1959445D" w:rsidR="00E00C2C" w:rsidRPr="00BE0877" w:rsidRDefault="00E00C2C" w:rsidP="00FA5B95">
      <w:pPr>
        <w:pStyle w:val="aa"/>
        <w:spacing w:beforeLines="50" w:before="156" w:beforeAutospacing="0" w:afterLines="50" w:after="156" w:afterAutospacing="0" w:line="360" w:lineRule="auto"/>
        <w:ind w:firstLineChars="200" w:firstLine="560"/>
        <w:jc w:val="center"/>
        <w:rPr>
          <w:rFonts w:ascii="微软雅黑" w:eastAsia="微软雅黑" w:hAnsi="微软雅黑"/>
          <w:b/>
          <w:sz w:val="28"/>
          <w:szCs w:val="28"/>
        </w:rPr>
      </w:pPr>
      <w:r w:rsidRPr="00BE0877">
        <w:rPr>
          <w:rFonts w:ascii="微软雅黑" w:eastAsia="微软雅黑" w:hAnsi="微软雅黑" w:hint="eastAsia"/>
          <w:b/>
          <w:sz w:val="28"/>
          <w:szCs w:val="28"/>
        </w:rPr>
        <w:t>第三章  信息公开内容</w:t>
      </w:r>
    </w:p>
    <w:p w14:paraId="1B044245" w14:textId="6629D27D"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rPr>
        <w:t xml:space="preserve">第五条 </w:t>
      </w:r>
      <w:r w:rsidRPr="00BE0877">
        <w:rPr>
          <w:rFonts w:ascii="微软雅黑" w:eastAsia="微软雅黑" w:hAnsi="微软雅黑" w:hint="eastAsia"/>
        </w:rPr>
        <w:t xml:space="preserve"> </w:t>
      </w:r>
      <w:r w:rsidRPr="00BE0877">
        <w:rPr>
          <w:rFonts w:ascii="微软雅黑" w:eastAsia="微软雅黑" w:hAnsi="微软雅黑"/>
        </w:rPr>
        <w:t>基金会应当依照有关法律法规和《慈善组织信息公开办法》规定，在民政部门提供的统一的信息平台（以下简称统一信息平台），向社会公开下列信息：</w:t>
      </w:r>
    </w:p>
    <w:p w14:paraId="0D6F05BF" w14:textId="77777777" w:rsidR="00E00C2C" w:rsidRPr="00BE0877" w:rsidRDefault="00E00C2C" w:rsidP="00FA5B95">
      <w:pPr>
        <w:pStyle w:val="Default"/>
        <w:adjustRightInd/>
        <w:spacing w:beforeLines="50" w:before="156" w:afterLines="50" w:after="156" w:line="360" w:lineRule="auto"/>
        <w:ind w:firstLineChars="200" w:firstLine="480"/>
        <w:rPr>
          <w:rFonts w:ascii="微软雅黑" w:eastAsia="微软雅黑" w:hAnsi="微软雅黑"/>
        </w:rPr>
      </w:pPr>
      <w:r w:rsidRPr="00BE0877">
        <w:rPr>
          <w:rFonts w:ascii="微软雅黑" w:eastAsia="微软雅黑" w:hAnsi="微软雅黑"/>
        </w:rPr>
        <w:t>（一）</w:t>
      </w:r>
      <w:r w:rsidRPr="00BE0877">
        <w:rPr>
          <w:rFonts w:ascii="微软雅黑" w:eastAsia="微软雅黑" w:hAnsi="微软雅黑" w:hint="eastAsia"/>
        </w:rPr>
        <w:t>《慈善组织信息公开办法》</w:t>
      </w:r>
      <w:r w:rsidRPr="00BE0877">
        <w:rPr>
          <w:rFonts w:ascii="微软雅黑" w:eastAsia="微软雅黑" w:hAnsi="微软雅黑"/>
        </w:rPr>
        <w:t>规定的基本信息；</w:t>
      </w:r>
    </w:p>
    <w:p w14:paraId="773C1818"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（二）年度工作报告和财务会计报告；</w:t>
      </w:r>
    </w:p>
    <w:p w14:paraId="57755B43"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（三）公开募捐情况；</w:t>
      </w:r>
    </w:p>
    <w:p w14:paraId="4C3AEDA2"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（四）慈善项目有关情况；</w:t>
      </w:r>
    </w:p>
    <w:p w14:paraId="0BBB46F5"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（五）慈善信托有关情况；</w:t>
      </w:r>
    </w:p>
    <w:p w14:paraId="2A9DD615"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（六）重大资产变动及投资、重大交换交易及资金往来、关联交易行为等情况；</w:t>
      </w:r>
    </w:p>
    <w:p w14:paraId="042ABC7F"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（七）法律法规要求公开的其他信息。</w:t>
      </w:r>
    </w:p>
    <w:p w14:paraId="768E17F2" w14:textId="6DF464BC"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rPr>
        <w:lastRenderedPageBreak/>
        <w:t xml:space="preserve">第六条 </w:t>
      </w:r>
      <w:r w:rsidRPr="00BE0877">
        <w:rPr>
          <w:rFonts w:ascii="微软雅黑" w:eastAsia="微软雅黑" w:hAnsi="微软雅黑"/>
          <w:b/>
        </w:rPr>
        <w:t xml:space="preserve"> </w:t>
      </w:r>
      <w:r w:rsidRPr="00BE0877">
        <w:rPr>
          <w:rFonts w:ascii="微软雅黑" w:eastAsia="微软雅黑" w:hAnsi="微软雅黑"/>
        </w:rPr>
        <w:t>基金会应当自下列基本信息形成之日起30日内，在统一信息平台向社会公开：</w:t>
      </w:r>
    </w:p>
    <w:p w14:paraId="44398784"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（一）经民政部门核准的章程；</w:t>
      </w:r>
    </w:p>
    <w:p w14:paraId="6E109C4E"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（二）决策、执行、监督机构成员信息；</w:t>
      </w:r>
    </w:p>
    <w:p w14:paraId="0E4955DF"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（三）下设的办事机构、分支机构、代表机构、专项基金和其他机构的名称、设立时间、存续情况、业务范围或者主要职能；</w:t>
      </w:r>
    </w:p>
    <w:p w14:paraId="2E701777"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（四）发起人、主要捐赠人、管理人员、被投资方以及与</w:t>
      </w:r>
      <w:r w:rsidRPr="00BE0877">
        <w:rPr>
          <w:rFonts w:ascii="微软雅黑" w:eastAsia="微软雅黑" w:hAnsi="微软雅黑" w:hint="eastAsia"/>
        </w:rPr>
        <w:t>基金会</w:t>
      </w:r>
      <w:r w:rsidRPr="00BE0877">
        <w:rPr>
          <w:rFonts w:ascii="微软雅黑" w:eastAsia="微软雅黑" w:hAnsi="微软雅黑"/>
        </w:rPr>
        <w:t>存在控制、共同控制或者重大影响关系的个人或者组织（以下简称重要关联方）；</w:t>
      </w:r>
    </w:p>
    <w:p w14:paraId="1D4106B3"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（五）基金会的联系人、联系方式，以基金会名义开通的门户网站、官方微博、官方微信或者移动客户端等网络平台；</w:t>
      </w:r>
    </w:p>
    <w:p w14:paraId="62AACC07" w14:textId="0E058E01"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（六）基金会的信息公开制度、项目管理制度、财务和资产管理制度</w:t>
      </w:r>
      <w:r w:rsidRPr="00BE0877">
        <w:rPr>
          <w:rFonts w:ascii="微软雅黑" w:eastAsia="微软雅黑" w:hAnsi="微软雅黑" w:hint="eastAsia"/>
        </w:rPr>
        <w:t>。</w:t>
      </w:r>
    </w:p>
    <w:p w14:paraId="4D6221ED" w14:textId="06256BDF" w:rsidR="00E00C2C" w:rsidRPr="00BE0877" w:rsidRDefault="00E00C2C" w:rsidP="00FA5B95">
      <w:pPr>
        <w:spacing w:beforeLines="50" w:before="156" w:afterLines="50" w:after="156" w:line="360" w:lineRule="auto"/>
        <w:ind w:firstLineChars="200" w:firstLine="480"/>
        <w:rPr>
          <w:rFonts w:ascii="微软雅黑" w:eastAsia="微软雅黑" w:hAnsi="微软雅黑"/>
          <w:bCs/>
          <w:sz w:val="24"/>
        </w:rPr>
      </w:pPr>
      <w:r w:rsidRPr="00BE0877">
        <w:rPr>
          <w:rFonts w:ascii="微软雅黑" w:eastAsia="微软雅黑" w:hAnsi="微软雅黑" w:hint="eastAsia"/>
          <w:b/>
          <w:sz w:val="24"/>
        </w:rPr>
        <w:t xml:space="preserve">第七条 </w:t>
      </w:r>
      <w:r w:rsidRPr="00BE0877">
        <w:rPr>
          <w:rFonts w:ascii="微软雅黑" w:eastAsia="微软雅黑" w:hAnsi="微软雅黑" w:hint="eastAsia"/>
          <w:bCs/>
          <w:sz w:val="24"/>
        </w:rPr>
        <w:t xml:space="preserve"> </w:t>
      </w:r>
      <w:r w:rsidRPr="00BE0877">
        <w:rPr>
          <w:rFonts w:ascii="微软雅黑" w:eastAsia="微软雅黑" w:hAnsi="微软雅黑"/>
          <w:bCs/>
          <w:sz w:val="24"/>
        </w:rPr>
        <w:t>基金会根据规定在每年3月31日前，向登记管理机关报送上一年度的年度工作报告及财务审计报告。在登记管理机关审查通过后30日内，将年度工作报告在登记管理机关指定的媒体或中国社会组织网上公示全文和摘要。</w:t>
      </w:r>
    </w:p>
    <w:p w14:paraId="48BC64D4"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bCs/>
        </w:rPr>
      </w:pPr>
      <w:r w:rsidRPr="00BE0877">
        <w:rPr>
          <w:rFonts w:ascii="微软雅黑" w:eastAsia="微软雅黑" w:hAnsi="微软雅黑"/>
          <w:bCs/>
        </w:rPr>
        <w:t>按照有关法律规定的时限，将年度工作报告和财务审计报告在统一信息平台向社会公开。</w:t>
      </w:r>
      <w:r w:rsidRPr="00BE0877">
        <w:rPr>
          <w:rFonts w:ascii="微软雅黑" w:eastAsia="微软雅黑" w:hAnsi="微软雅黑" w:hint="eastAsia"/>
          <w:bCs/>
        </w:rPr>
        <w:t>接受社会公众的查询和监督。</w:t>
      </w:r>
    </w:p>
    <w:p w14:paraId="7E74E9C9" w14:textId="64A803A1"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rPr>
        <w:t>第八条</w:t>
      </w:r>
      <w:r w:rsidRPr="00BE0877">
        <w:rPr>
          <w:rFonts w:ascii="微软雅黑" w:eastAsia="微软雅黑" w:hAnsi="微软雅黑" w:hint="eastAsia"/>
        </w:rPr>
        <w:t xml:space="preserve"> </w:t>
      </w:r>
      <w:r w:rsidRPr="00BE0877">
        <w:rPr>
          <w:rFonts w:ascii="微软雅黑" w:eastAsia="微软雅黑" w:hAnsi="微软雅黑"/>
        </w:rPr>
        <w:t xml:space="preserve"> 基金会在设立慈善项目时，应当</w:t>
      </w:r>
      <w:r w:rsidRPr="00BE0877">
        <w:rPr>
          <w:rFonts w:ascii="微软雅黑" w:eastAsia="微软雅黑" w:hAnsi="微软雅黑" w:hint="eastAsia"/>
        </w:rPr>
        <w:t>向社会公众公开慈善项目的以下内容：</w:t>
      </w:r>
    </w:p>
    <w:p w14:paraId="6639BCE0" w14:textId="1CA02B7B"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lastRenderedPageBreak/>
        <w:t>（一）项目名称；</w:t>
      </w:r>
    </w:p>
    <w:p w14:paraId="500FDD21" w14:textId="47B0C80D"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t>（二）项目内容；</w:t>
      </w:r>
    </w:p>
    <w:p w14:paraId="0BA30938" w14:textId="63F787AB"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t>（三）若慈善项目由慈善信托支持的，公布该慈善信托名称；</w:t>
      </w:r>
    </w:p>
    <w:p w14:paraId="08A54EBD" w14:textId="0AC943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t>（四）若慈善项目由公募组织开展公开募捐活动支持的，公布该公开募捐活动名称。</w:t>
      </w:r>
    </w:p>
    <w:p w14:paraId="48CA4E46"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t>基金会与项目合作方合作开展项目的，或资助项目执行方执行项目的，基金会采取公平、公开的原则选择项目合作方与项目执行方，宜向社会公开项目合作方、项目执行方的选择要求。</w:t>
      </w:r>
    </w:p>
    <w:p w14:paraId="1429B451" w14:textId="70BB047E"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bCs/>
        </w:rPr>
        <w:t>第九条</w:t>
      </w:r>
      <w:r w:rsidRPr="00BE0877">
        <w:rPr>
          <w:rFonts w:ascii="微软雅黑" w:eastAsia="微软雅黑" w:hAnsi="微软雅黑" w:hint="eastAsia"/>
        </w:rPr>
        <w:t xml:space="preserve"> </w:t>
      </w:r>
      <w:r w:rsidRPr="00BE0877">
        <w:rPr>
          <w:rFonts w:ascii="微软雅黑" w:eastAsia="微软雅黑" w:hAnsi="微软雅黑"/>
        </w:rPr>
        <w:t xml:space="preserve"> </w:t>
      </w:r>
      <w:r w:rsidRPr="00BE0877">
        <w:rPr>
          <w:rFonts w:ascii="微软雅黑" w:eastAsia="微软雅黑" w:hAnsi="微软雅黑" w:hint="eastAsia"/>
        </w:rPr>
        <w:t>当慈善项目结束时，基金会向社会公开项目的执行情况和款项使用情况，宜向社会公开以下信息：</w:t>
      </w:r>
    </w:p>
    <w:p w14:paraId="1EF73595"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strike/>
        </w:rPr>
      </w:pPr>
      <w:r w:rsidRPr="00BE0877">
        <w:rPr>
          <w:rFonts w:ascii="微软雅黑" w:eastAsia="微软雅黑" w:hAnsi="微软雅黑" w:hint="eastAsia"/>
        </w:rPr>
        <w:t>（一）项目结项报告；</w:t>
      </w:r>
    </w:p>
    <w:p w14:paraId="0CCF6AC7" w14:textId="519D796F"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t>（二）项目审计报告。</w:t>
      </w:r>
    </w:p>
    <w:p w14:paraId="0C3FF903"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t>慈善项目终止后捐赠财产有剩余的，且募捐方案未规定或者捐赠协议未约定的，慈善组织将剩余财产用于目的相同或者相近的其他慈善项目，并向社会公开。</w:t>
      </w:r>
    </w:p>
    <w:p w14:paraId="0D409BB8" w14:textId="51A83DB3"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color w:val="000000"/>
        </w:rPr>
        <w:t xml:space="preserve">第十条 </w:t>
      </w:r>
      <w:r w:rsidRPr="00BE0877">
        <w:rPr>
          <w:rFonts w:ascii="微软雅黑" w:eastAsia="微软雅黑" w:hAnsi="微软雅黑"/>
          <w:b/>
          <w:color w:val="000000"/>
        </w:rPr>
        <w:t xml:space="preserve"> </w:t>
      </w:r>
      <w:r w:rsidRPr="00BE0877">
        <w:rPr>
          <w:rFonts w:ascii="微软雅黑" w:eastAsia="微软雅黑" w:hAnsi="微软雅黑"/>
        </w:rPr>
        <w:t>基金会发生下列情形后30日内，应当在统一信息平台向社会公开具体内容和金额：</w:t>
      </w:r>
    </w:p>
    <w:p w14:paraId="02A29B18"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（一）重大资产变动；</w:t>
      </w:r>
    </w:p>
    <w:p w14:paraId="33249281"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lastRenderedPageBreak/>
        <w:t>（二）重大投资；</w:t>
      </w:r>
    </w:p>
    <w:p w14:paraId="1D152DD8"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（三）重大交易及资金往来。</w:t>
      </w:r>
    </w:p>
    <w:p w14:paraId="508C6CD1"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t>以上</w:t>
      </w:r>
      <w:r w:rsidRPr="00BE0877">
        <w:rPr>
          <w:rFonts w:ascii="微软雅黑" w:eastAsia="微软雅黑" w:hAnsi="微软雅黑"/>
        </w:rPr>
        <w:t>规定的重大资产变动、重大投资、重大交易及资金往来的具体标准，</w:t>
      </w:r>
      <w:r w:rsidRPr="00BE0877">
        <w:rPr>
          <w:rFonts w:ascii="微软雅黑" w:eastAsia="微软雅黑" w:hAnsi="微软雅黑" w:hint="eastAsia"/>
        </w:rPr>
        <w:t>应</w:t>
      </w:r>
      <w:r w:rsidRPr="00BE0877">
        <w:rPr>
          <w:rFonts w:ascii="微软雅黑" w:eastAsia="微软雅黑" w:hAnsi="微软雅黑"/>
        </w:rPr>
        <w:t>依据本基金会章程或者财务资产管理制度中</w:t>
      </w:r>
      <w:r w:rsidRPr="00BE0877">
        <w:rPr>
          <w:rFonts w:ascii="微软雅黑" w:eastAsia="微软雅黑" w:hAnsi="微软雅黑" w:hint="eastAsia"/>
        </w:rPr>
        <w:t>的相关</w:t>
      </w:r>
      <w:r w:rsidRPr="00BE0877">
        <w:rPr>
          <w:rFonts w:ascii="微软雅黑" w:eastAsia="微软雅黑" w:hAnsi="微软雅黑"/>
        </w:rPr>
        <w:t>规定。</w:t>
      </w:r>
    </w:p>
    <w:p w14:paraId="3637745B" w14:textId="3E53D378"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color w:val="000000"/>
        </w:rPr>
        <w:t xml:space="preserve">第十一条  </w:t>
      </w:r>
      <w:r w:rsidRPr="00BE0877">
        <w:rPr>
          <w:rFonts w:ascii="微软雅黑" w:eastAsia="微软雅黑" w:hAnsi="微软雅黑"/>
        </w:rPr>
        <w:t>基金会在下列关联交易等行为发生后30日内，应当在统一信息平台向社会公开具体内容和金额：</w:t>
      </w:r>
    </w:p>
    <w:p w14:paraId="08778627"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（一）接受重要关联方捐赠；</w:t>
      </w:r>
    </w:p>
    <w:p w14:paraId="6C623765"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（二）对重要关联方进行资助；</w:t>
      </w:r>
    </w:p>
    <w:p w14:paraId="0EF4047F"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（三）与重要关联方共同投资；</w:t>
      </w:r>
    </w:p>
    <w:p w14:paraId="425D37B4"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（四）委托重要关联方开展投资活动；</w:t>
      </w:r>
    </w:p>
    <w:p w14:paraId="0D2EDDBE"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（五）与重要关联方发生交易；</w:t>
      </w:r>
    </w:p>
    <w:p w14:paraId="59FD8455"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rPr>
        <w:t>（六）与重要关联方发生资金往来。</w:t>
      </w:r>
    </w:p>
    <w:p w14:paraId="6DCAA790" w14:textId="30E47B76"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bCs/>
        </w:rPr>
        <w:t xml:space="preserve">第十二条 </w:t>
      </w:r>
      <w:r w:rsidRPr="00BE0877">
        <w:rPr>
          <w:rFonts w:ascii="微软雅黑" w:eastAsia="微软雅黑" w:hAnsi="微软雅黑"/>
          <w:b/>
          <w:bCs/>
        </w:rPr>
        <w:t xml:space="preserve"> </w:t>
      </w:r>
      <w:r w:rsidRPr="00BE0877">
        <w:rPr>
          <w:rFonts w:ascii="微软雅黑" w:eastAsia="微软雅黑" w:hAnsi="微软雅黑" w:hint="eastAsia"/>
        </w:rPr>
        <w:t>基金会开展定向募捐的，应当及时向捐赠人告知募捐情况、捐赠款物管理使用情况。捐赠人要求将捐赠款物管理使用情况向社会公开的，基金会应当向社会公开。</w:t>
      </w:r>
    </w:p>
    <w:p w14:paraId="128B34BA" w14:textId="486121AD"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bCs/>
        </w:rPr>
        <w:t>第十三条</w:t>
      </w:r>
      <w:r w:rsidRPr="00BE0877">
        <w:rPr>
          <w:rFonts w:ascii="微软雅黑" w:eastAsia="微软雅黑" w:hAnsi="微软雅黑" w:hint="eastAsia"/>
        </w:rPr>
        <w:t xml:space="preserve"> </w:t>
      </w:r>
      <w:r w:rsidRPr="00BE0877">
        <w:rPr>
          <w:rFonts w:ascii="微软雅黑" w:eastAsia="微软雅黑" w:hAnsi="微软雅黑"/>
        </w:rPr>
        <w:t xml:space="preserve"> </w:t>
      </w:r>
      <w:r w:rsidRPr="00BE0877">
        <w:rPr>
          <w:rFonts w:ascii="微软雅黑" w:eastAsia="微软雅黑" w:hAnsi="微软雅黑" w:hint="eastAsia"/>
        </w:rPr>
        <w:t>基金会招募志愿者参与慈善服务，应当公示与慈善服务有关的全部信息，包括：</w:t>
      </w:r>
    </w:p>
    <w:p w14:paraId="01728F54" w14:textId="5155D272"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lastRenderedPageBreak/>
        <w:t>（一）与该志愿服务相关的全部信息，包括但不限于志愿服务服务的内容、方式、时间、地点、工作条件和安全保障措施；</w:t>
      </w:r>
    </w:p>
    <w:p w14:paraId="22F12F22" w14:textId="64774F21"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t>（二）志愿服务过程中可能发生的风险。</w:t>
      </w:r>
    </w:p>
    <w:p w14:paraId="19A9E5E0" w14:textId="50239E85"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bCs/>
        </w:rPr>
        <w:t>第十四条</w:t>
      </w:r>
      <w:r w:rsidRPr="00BE0877">
        <w:rPr>
          <w:rFonts w:ascii="微软雅黑" w:eastAsia="微软雅黑" w:hAnsi="微软雅黑" w:hint="eastAsia"/>
        </w:rPr>
        <w:t xml:space="preserve"> </w:t>
      </w:r>
      <w:r w:rsidRPr="00BE0877">
        <w:rPr>
          <w:rFonts w:ascii="微软雅黑" w:eastAsia="微软雅黑" w:hAnsi="微软雅黑"/>
        </w:rPr>
        <w:t xml:space="preserve"> </w:t>
      </w:r>
      <w:r w:rsidRPr="00BE0877">
        <w:rPr>
          <w:rFonts w:ascii="微软雅黑" w:eastAsia="微软雅黑" w:hAnsi="微软雅黑" w:hint="eastAsia"/>
        </w:rPr>
        <w:t>基金会对外公开有关机关登记、核准、备案的事项时，应当与有关机关的信息一致。</w:t>
      </w:r>
    </w:p>
    <w:p w14:paraId="25E47C09" w14:textId="77777777"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rPr>
        <w:t>基金会在其他渠道公布的信息，应当与其在统一信息平台上公布的信息一致。</w:t>
      </w:r>
    </w:p>
    <w:p w14:paraId="49772333" w14:textId="018545FD"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bCs/>
        </w:rPr>
        <w:t>第十五条</w:t>
      </w:r>
      <w:r w:rsidRPr="00BE0877">
        <w:rPr>
          <w:rFonts w:ascii="微软雅黑" w:eastAsia="微软雅黑" w:hAnsi="微软雅黑"/>
        </w:rPr>
        <w:t xml:space="preserve">  </w:t>
      </w:r>
      <w:r w:rsidRPr="00BE0877">
        <w:rPr>
          <w:rFonts w:ascii="微软雅黑" w:eastAsia="微软雅黑" w:hAnsi="微软雅黑" w:hint="eastAsia"/>
        </w:rPr>
        <w:t>在不违反不予公开的内容情况下，基金会宜在自有网络平台公开基金会接受社会捐赠的情况，包括：捐赠人、捐赠金额、捐赠时间、捐赠用途。</w:t>
      </w:r>
    </w:p>
    <w:p w14:paraId="7A8E2704" w14:textId="70DA9D13" w:rsidR="00E00C2C" w:rsidRPr="00BE0877" w:rsidRDefault="00E00C2C" w:rsidP="00FA5B95">
      <w:pPr>
        <w:pStyle w:val="aa"/>
        <w:spacing w:beforeLines="50" w:before="156" w:beforeAutospacing="0" w:afterLines="50" w:after="156" w:afterAutospacing="0" w:line="360" w:lineRule="auto"/>
        <w:ind w:firstLineChars="200" w:firstLine="480"/>
        <w:rPr>
          <w:rFonts w:ascii="微软雅黑" w:eastAsia="微软雅黑" w:hAnsi="微软雅黑"/>
        </w:rPr>
      </w:pPr>
      <w:r w:rsidRPr="00BE0877">
        <w:rPr>
          <w:rFonts w:ascii="微软雅黑" w:eastAsia="微软雅黑" w:hAnsi="微软雅黑" w:hint="eastAsia"/>
          <w:b/>
          <w:color w:val="000000"/>
        </w:rPr>
        <w:t xml:space="preserve">第十六条 </w:t>
      </w:r>
      <w:r w:rsidRPr="00BE0877">
        <w:rPr>
          <w:rFonts w:ascii="微软雅黑" w:eastAsia="微软雅黑" w:hAnsi="微软雅黑"/>
          <w:b/>
          <w:color w:val="000000"/>
        </w:rPr>
        <w:t xml:space="preserve"> </w:t>
      </w:r>
      <w:r w:rsidRPr="00BE0877">
        <w:rPr>
          <w:rFonts w:ascii="微软雅黑" w:eastAsia="微软雅黑" w:hAnsi="微软雅黑"/>
        </w:rPr>
        <w:t>基金会对已经公开的年度工作报告和财务会计报告、慈善项目信息、重大资产变动及投资信息、重大交易及资金往来信息、关联交易信息进行更正的，应当在统一信息平台填写并公布更正说明，有独立信息条目的在相应信息条目下予以公布。基本信息发生变更的，应当在变更后30日内在统一信息平台向社会公布。</w:t>
      </w:r>
    </w:p>
    <w:p w14:paraId="3A7BB18D" w14:textId="0DC8DB84"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b/>
          <w:color w:val="000000"/>
          <w:kern w:val="0"/>
          <w:sz w:val="24"/>
        </w:rPr>
        <w:t xml:space="preserve">第十七条 </w:t>
      </w:r>
      <w:r w:rsidRPr="00BE0877">
        <w:rPr>
          <w:rFonts w:ascii="微软雅黑" w:eastAsia="微软雅黑" w:hAnsi="微软雅黑" w:cs="宋体"/>
          <w:b/>
          <w:color w:val="000000"/>
          <w:kern w:val="0"/>
          <w:sz w:val="24"/>
        </w:rPr>
        <w:t xml:space="preserve"> </w:t>
      </w:r>
      <w:r w:rsidRPr="00BE0877">
        <w:rPr>
          <w:rFonts w:ascii="微软雅黑" w:eastAsia="微软雅黑" w:hAnsi="微软雅黑" w:cs="宋体"/>
          <w:kern w:val="0"/>
          <w:sz w:val="24"/>
        </w:rPr>
        <w:t>涉及国家秘密、商业秘密、个人隐私的信息以及捐赠人、志愿者、受益人、慈善信托的委托人不同意公开的姓名、名称、住所、通讯方式等信息，</w:t>
      </w:r>
      <w:r w:rsidRPr="00BE0877">
        <w:rPr>
          <w:rFonts w:ascii="微软雅黑" w:eastAsia="微软雅黑" w:hAnsi="微软雅黑" w:cs="宋体" w:hint="eastAsia"/>
          <w:kern w:val="0"/>
          <w:sz w:val="24"/>
        </w:rPr>
        <w:t>尚未经过其内部决策程序批准公开的内部工作信息；相关知识产权的权利人未授权公开的信息；尚在磋商谈判阶段、依照法律或合同规定应予保密的信息；其他根据法律法规规定不得公开的信息，</w:t>
      </w:r>
      <w:r w:rsidRPr="00BE0877">
        <w:rPr>
          <w:rFonts w:ascii="微软雅黑" w:eastAsia="微软雅黑" w:hAnsi="微软雅黑" w:cs="宋体"/>
          <w:kern w:val="0"/>
          <w:sz w:val="24"/>
        </w:rPr>
        <w:t>不得公开。</w:t>
      </w:r>
    </w:p>
    <w:p w14:paraId="365733AF" w14:textId="6D636652" w:rsidR="00E00C2C" w:rsidRPr="00BE0877" w:rsidRDefault="00E00C2C" w:rsidP="00FA5B95">
      <w:pPr>
        <w:widowControl/>
        <w:shd w:val="clear" w:color="auto" w:fill="FFFFFF"/>
        <w:spacing w:beforeLines="50" w:before="156" w:afterLines="50" w:after="156" w:line="360" w:lineRule="auto"/>
        <w:ind w:firstLineChars="200" w:firstLine="560"/>
        <w:jc w:val="center"/>
        <w:rPr>
          <w:rFonts w:ascii="微软雅黑" w:eastAsia="微软雅黑" w:hAnsi="微软雅黑"/>
          <w:b/>
          <w:sz w:val="28"/>
          <w:szCs w:val="28"/>
        </w:rPr>
      </w:pPr>
      <w:r w:rsidRPr="00BE0877">
        <w:rPr>
          <w:rFonts w:ascii="微软雅黑" w:eastAsia="微软雅黑" w:hAnsi="微软雅黑" w:hint="eastAsia"/>
          <w:b/>
          <w:sz w:val="28"/>
          <w:szCs w:val="28"/>
        </w:rPr>
        <w:lastRenderedPageBreak/>
        <w:t>第四章  信息公开的管理</w:t>
      </w:r>
    </w:p>
    <w:p w14:paraId="4A6682A9" w14:textId="6D9A0E79"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b/>
          <w:color w:val="000000"/>
          <w:kern w:val="0"/>
          <w:sz w:val="24"/>
        </w:rPr>
        <w:t xml:space="preserve">第十八条  </w:t>
      </w:r>
      <w:r w:rsidRPr="00BE0877">
        <w:rPr>
          <w:rFonts w:ascii="微软雅黑" w:eastAsia="微软雅黑" w:hAnsi="微软雅黑" w:cs="宋体" w:hint="eastAsia"/>
          <w:kern w:val="0"/>
          <w:sz w:val="24"/>
        </w:rPr>
        <w:t>基金会负责人为慈善组织信息公开的第一负责人，相应职责授权财务部门负责。</w:t>
      </w:r>
    </w:p>
    <w:p w14:paraId="59AF6F2D" w14:textId="4A2A28A6"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b/>
          <w:bCs/>
          <w:kern w:val="0"/>
          <w:sz w:val="24"/>
        </w:rPr>
        <w:t>第十九条</w:t>
      </w:r>
      <w:r w:rsidRPr="00BE0877">
        <w:rPr>
          <w:rFonts w:ascii="微软雅黑" w:eastAsia="微软雅黑" w:hAnsi="微软雅黑" w:cs="宋体" w:hint="eastAsia"/>
          <w:kern w:val="0"/>
          <w:sz w:val="24"/>
        </w:rPr>
        <w:t xml:space="preserve"> </w:t>
      </w:r>
      <w:r w:rsidRPr="00BE0877">
        <w:rPr>
          <w:rFonts w:ascii="微软雅黑" w:eastAsia="微软雅黑" w:hAnsi="微软雅黑" w:cs="宋体"/>
          <w:kern w:val="0"/>
          <w:sz w:val="24"/>
        </w:rPr>
        <w:t xml:space="preserve"> </w:t>
      </w:r>
      <w:r w:rsidRPr="00BE0877">
        <w:rPr>
          <w:rFonts w:ascii="微软雅黑" w:eastAsia="微软雅黑" w:hAnsi="微软雅黑" w:cs="宋体" w:hint="eastAsia"/>
          <w:kern w:val="0"/>
          <w:sz w:val="24"/>
        </w:rPr>
        <w:t>信息公开主要职责包含：</w:t>
      </w:r>
    </w:p>
    <w:p w14:paraId="3A48ECC3" w14:textId="4E664956"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kern w:val="0"/>
          <w:sz w:val="24"/>
        </w:rPr>
        <w:t>（一）草拟信息公开制度，经基金会负责人审批后报理事会通过；</w:t>
      </w:r>
    </w:p>
    <w:p w14:paraId="1AAFBF65" w14:textId="45184AB3"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kern w:val="0"/>
          <w:sz w:val="24"/>
        </w:rPr>
        <w:t>（二）责任部门负责信息公开内容的收集、整理、审核和发布，并对已公开信息妥善归档保存备查；</w:t>
      </w:r>
    </w:p>
    <w:p w14:paraId="634E5543" w14:textId="4FF6826D"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kern w:val="0"/>
          <w:sz w:val="24"/>
        </w:rPr>
        <w:t>（三）责任部门负责对信息公开内容进行更新。</w:t>
      </w:r>
    </w:p>
    <w:p w14:paraId="4F29E7CC" w14:textId="77777777"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kern w:val="0"/>
          <w:sz w:val="24"/>
        </w:rPr>
        <w:t>其他部门配合责任部门的信息公开工作，收集和上报其工作中产生的各类信息公开内容，未经批准不得擅自进行信息公开；并有权向责任部门提出信息公开的建议。</w:t>
      </w:r>
    </w:p>
    <w:p w14:paraId="15AE4BA3" w14:textId="72032E6C"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b/>
          <w:bCs/>
          <w:kern w:val="0"/>
          <w:sz w:val="24"/>
        </w:rPr>
        <w:t>第二十条</w:t>
      </w:r>
      <w:r w:rsidRPr="00BE0877">
        <w:rPr>
          <w:rFonts w:ascii="微软雅黑" w:eastAsia="微软雅黑" w:hAnsi="微软雅黑" w:cs="宋体" w:hint="eastAsia"/>
          <w:kern w:val="0"/>
          <w:sz w:val="24"/>
        </w:rPr>
        <w:t xml:space="preserve"> </w:t>
      </w:r>
      <w:r w:rsidRPr="00BE0877">
        <w:rPr>
          <w:rFonts w:ascii="微软雅黑" w:eastAsia="微软雅黑" w:hAnsi="微软雅黑" w:cs="宋体"/>
          <w:kern w:val="0"/>
          <w:sz w:val="24"/>
        </w:rPr>
        <w:t xml:space="preserve"> </w:t>
      </w:r>
      <w:r w:rsidRPr="00BE0877">
        <w:rPr>
          <w:rFonts w:ascii="微软雅黑" w:eastAsia="微软雅黑" w:hAnsi="微软雅黑" w:cs="宋体" w:hint="eastAsia"/>
          <w:kern w:val="0"/>
          <w:sz w:val="24"/>
        </w:rPr>
        <w:t>信息公开的程序和审核</w:t>
      </w:r>
      <w:r w:rsidR="00AE381B" w:rsidRPr="00BE0877">
        <w:rPr>
          <w:rFonts w:ascii="微软雅黑" w:eastAsia="微软雅黑" w:hAnsi="微软雅黑" w:cs="宋体" w:hint="eastAsia"/>
          <w:kern w:val="0"/>
          <w:sz w:val="24"/>
        </w:rPr>
        <w:t>包含：</w:t>
      </w:r>
    </w:p>
    <w:p w14:paraId="12C877BB" w14:textId="637C7060"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kern w:val="0"/>
          <w:sz w:val="24"/>
        </w:rPr>
        <w:t>（一）收集信息公开内容</w:t>
      </w:r>
      <w:r w:rsidR="00AE381B" w:rsidRPr="00BE0877">
        <w:rPr>
          <w:rFonts w:ascii="微软雅黑" w:eastAsia="微软雅黑" w:hAnsi="微软雅黑" w:cs="宋体" w:hint="eastAsia"/>
          <w:kern w:val="0"/>
          <w:sz w:val="24"/>
        </w:rPr>
        <w:t>：</w:t>
      </w:r>
      <w:r w:rsidRPr="00BE0877">
        <w:rPr>
          <w:rFonts w:ascii="微软雅黑" w:eastAsia="微软雅黑" w:hAnsi="微软雅黑" w:cs="宋体" w:hint="eastAsia"/>
          <w:kern w:val="0"/>
          <w:sz w:val="24"/>
        </w:rPr>
        <w:t>责任部门主动收集信息公开内容，例如对基本信息、年度工作报告和财务会计报告等信息公开内容进行收集</w:t>
      </w:r>
      <w:r w:rsidR="00AE381B" w:rsidRPr="00BE0877">
        <w:rPr>
          <w:rFonts w:ascii="微软雅黑" w:eastAsia="微软雅黑" w:hAnsi="微软雅黑" w:cs="宋体" w:hint="eastAsia"/>
          <w:kern w:val="0"/>
          <w:sz w:val="24"/>
        </w:rPr>
        <w:t>。</w:t>
      </w:r>
      <w:r w:rsidRPr="00BE0877">
        <w:rPr>
          <w:rFonts w:ascii="微软雅黑" w:eastAsia="微软雅黑" w:hAnsi="微软雅黑" w:cs="宋体" w:hint="eastAsia"/>
          <w:kern w:val="0"/>
          <w:sz w:val="24"/>
        </w:rPr>
        <w:t>其他部门在工作过程中发现属于信息公开的内容，主动报告责任部门</w:t>
      </w:r>
      <w:r w:rsidR="00AE381B" w:rsidRPr="00BE0877">
        <w:rPr>
          <w:rFonts w:ascii="微软雅黑" w:eastAsia="微软雅黑" w:hAnsi="微软雅黑" w:cs="宋体" w:hint="eastAsia"/>
          <w:kern w:val="0"/>
          <w:sz w:val="24"/>
        </w:rPr>
        <w:t>；</w:t>
      </w:r>
    </w:p>
    <w:p w14:paraId="0F75711A" w14:textId="7C4BCD04"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kern w:val="0"/>
          <w:sz w:val="24"/>
        </w:rPr>
        <w:t>（二）整理和审核信息公开内容</w:t>
      </w:r>
      <w:r w:rsidR="00AE381B" w:rsidRPr="00BE0877">
        <w:rPr>
          <w:rFonts w:ascii="微软雅黑" w:eastAsia="微软雅黑" w:hAnsi="微软雅黑" w:cs="宋体" w:hint="eastAsia"/>
          <w:kern w:val="0"/>
          <w:sz w:val="24"/>
        </w:rPr>
        <w:t>：</w:t>
      </w:r>
      <w:r w:rsidRPr="00BE0877">
        <w:rPr>
          <w:rFonts w:ascii="微软雅黑" w:eastAsia="微软雅黑" w:hAnsi="微软雅黑" w:cs="宋体" w:hint="eastAsia"/>
          <w:kern w:val="0"/>
          <w:sz w:val="24"/>
        </w:rPr>
        <w:t>责任部门对信息公开的内容进行整理，并对信息公开的内容从确认是否存在不宜公开的信息以及获得相应授权、对信息公开内容的真实、准确、完整性两个方面进行审核</w:t>
      </w:r>
      <w:r w:rsidR="00AE381B" w:rsidRPr="00BE0877">
        <w:rPr>
          <w:rFonts w:ascii="微软雅黑" w:eastAsia="微软雅黑" w:hAnsi="微软雅黑" w:cs="宋体" w:hint="eastAsia"/>
          <w:kern w:val="0"/>
          <w:sz w:val="24"/>
        </w:rPr>
        <w:t>；</w:t>
      </w:r>
    </w:p>
    <w:p w14:paraId="27809EA8" w14:textId="42CCF422"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kern w:val="0"/>
          <w:sz w:val="24"/>
        </w:rPr>
        <w:t>（三）信息公开的内容经责任部门整理、审核后，报基金会负责人审批</w:t>
      </w:r>
      <w:r w:rsidR="00AE381B" w:rsidRPr="00BE0877">
        <w:rPr>
          <w:rFonts w:ascii="微软雅黑" w:eastAsia="微软雅黑" w:hAnsi="微软雅黑" w:cs="宋体" w:hint="eastAsia"/>
          <w:kern w:val="0"/>
          <w:sz w:val="24"/>
        </w:rPr>
        <w:t>；</w:t>
      </w:r>
    </w:p>
    <w:p w14:paraId="0C534CF4" w14:textId="225F97D5"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kern w:val="0"/>
          <w:sz w:val="24"/>
        </w:rPr>
        <w:lastRenderedPageBreak/>
        <w:t>（四）审批通过后，责任部门负责信息发布工作，包括将信息公开内容在统一信息平台和官方网络发布、在办公场所或服务场所准备相应纸质材料、向特定对象发送信息公开材料</w:t>
      </w:r>
      <w:r w:rsidR="00AE381B" w:rsidRPr="00BE0877">
        <w:rPr>
          <w:rFonts w:ascii="微软雅黑" w:eastAsia="微软雅黑" w:hAnsi="微软雅黑" w:cs="宋体" w:hint="eastAsia"/>
          <w:kern w:val="0"/>
          <w:sz w:val="24"/>
        </w:rPr>
        <w:t>；</w:t>
      </w:r>
    </w:p>
    <w:p w14:paraId="72BBEFC6" w14:textId="77777777"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kern w:val="0"/>
          <w:sz w:val="24"/>
        </w:rPr>
        <w:t>（五）信息发布后，发现信息内容出现不准确的、不真实情况的，各部门宜及时报告责任部门。责任部门对情况进行查证，需要进行信息更新的，按照信息公开的程序进行更新。</w:t>
      </w:r>
    </w:p>
    <w:p w14:paraId="2EEA758B" w14:textId="2D067FD9" w:rsidR="00E00C2C" w:rsidRPr="00BE0877" w:rsidRDefault="00E00C2C" w:rsidP="00FA5B95">
      <w:pPr>
        <w:widowControl/>
        <w:shd w:val="clear" w:color="auto" w:fill="FFFFFF"/>
        <w:spacing w:beforeLines="50" w:before="156" w:afterLines="50" w:after="156" w:line="360" w:lineRule="auto"/>
        <w:ind w:firstLineChars="200" w:firstLine="560"/>
        <w:jc w:val="center"/>
        <w:rPr>
          <w:rFonts w:ascii="微软雅黑" w:eastAsia="微软雅黑" w:hAnsi="微软雅黑" w:cs="宋体"/>
          <w:kern w:val="0"/>
          <w:sz w:val="28"/>
          <w:szCs w:val="28"/>
        </w:rPr>
      </w:pPr>
      <w:r w:rsidRPr="00BE0877">
        <w:rPr>
          <w:rFonts w:ascii="微软雅黑" w:eastAsia="微软雅黑" w:hAnsi="微软雅黑" w:cs="宋体" w:hint="eastAsia"/>
          <w:b/>
          <w:color w:val="000000"/>
          <w:kern w:val="0"/>
          <w:sz w:val="28"/>
          <w:szCs w:val="28"/>
        </w:rPr>
        <w:t xml:space="preserve">第五章  </w:t>
      </w:r>
      <w:r w:rsidRPr="00BE0877">
        <w:rPr>
          <w:rFonts w:ascii="微软雅黑" w:eastAsia="微软雅黑" w:hAnsi="微软雅黑" w:cs="宋体"/>
          <w:b/>
          <w:color w:val="000000"/>
          <w:kern w:val="0"/>
          <w:sz w:val="28"/>
          <w:szCs w:val="28"/>
        </w:rPr>
        <w:t>信息公开的渠道</w:t>
      </w:r>
    </w:p>
    <w:p w14:paraId="73AC1DA6" w14:textId="4BBB3075" w:rsidR="00E00C2C" w:rsidRPr="00BE0877" w:rsidRDefault="00E00C2C" w:rsidP="00FA5B95">
      <w:pPr>
        <w:widowControl/>
        <w:shd w:val="clear" w:color="auto" w:fill="FFFFFF"/>
        <w:spacing w:beforeLines="50" w:before="156" w:afterLines="50" w:after="156" w:line="360" w:lineRule="auto"/>
        <w:ind w:firstLineChars="200" w:firstLine="480"/>
        <w:rPr>
          <w:rFonts w:ascii="微软雅黑" w:eastAsia="微软雅黑" w:hAnsi="微软雅黑" w:cs="宋体"/>
          <w:kern w:val="0"/>
          <w:sz w:val="24"/>
        </w:rPr>
      </w:pPr>
      <w:r w:rsidRPr="00BE0877">
        <w:rPr>
          <w:rFonts w:ascii="微软雅黑" w:eastAsia="微软雅黑" w:hAnsi="微软雅黑" w:cs="宋体" w:hint="eastAsia"/>
          <w:b/>
          <w:color w:val="000000"/>
          <w:kern w:val="0"/>
          <w:sz w:val="24"/>
        </w:rPr>
        <w:t xml:space="preserve">第二十一条 </w:t>
      </w:r>
      <w:r w:rsidR="00AE381B" w:rsidRPr="00BE0877">
        <w:rPr>
          <w:rFonts w:ascii="微软雅黑" w:eastAsia="微软雅黑" w:hAnsi="微软雅黑" w:cs="宋体"/>
          <w:b/>
          <w:color w:val="000000"/>
          <w:kern w:val="0"/>
          <w:sz w:val="24"/>
        </w:rPr>
        <w:t xml:space="preserve"> </w:t>
      </w:r>
      <w:r w:rsidRPr="00BE0877">
        <w:rPr>
          <w:rFonts w:ascii="微软雅黑" w:eastAsia="微软雅黑" w:hAnsi="微软雅黑" w:cs="宋体" w:hint="eastAsia"/>
          <w:kern w:val="0"/>
          <w:sz w:val="24"/>
        </w:rPr>
        <w:t>基金会信息披露主要途径：通过基金会的门户网站、微信公众号等其他主管部门认可或要求的公开方式。</w:t>
      </w:r>
    </w:p>
    <w:p w14:paraId="2CFA6670" w14:textId="1C0CAAF0" w:rsidR="00E00C2C" w:rsidRPr="00BE0877" w:rsidRDefault="00E00C2C" w:rsidP="00FA5B95">
      <w:pPr>
        <w:widowControl/>
        <w:shd w:val="clear" w:color="auto" w:fill="FFFFFF"/>
        <w:spacing w:beforeLines="50" w:before="156" w:afterLines="50" w:after="156" w:line="360" w:lineRule="auto"/>
        <w:ind w:firstLineChars="200" w:firstLine="560"/>
        <w:jc w:val="center"/>
        <w:rPr>
          <w:rFonts w:ascii="微软雅黑" w:eastAsia="微软雅黑" w:hAnsi="微软雅黑" w:cs="宋体"/>
          <w:b/>
          <w:bCs/>
          <w:kern w:val="0"/>
          <w:sz w:val="28"/>
          <w:szCs w:val="28"/>
        </w:rPr>
      </w:pPr>
      <w:r w:rsidRPr="00BE0877">
        <w:rPr>
          <w:rFonts w:ascii="微软雅黑" w:eastAsia="微软雅黑" w:hAnsi="微软雅黑" w:cs="宋体" w:hint="eastAsia"/>
          <w:b/>
          <w:bCs/>
          <w:kern w:val="0"/>
          <w:sz w:val="28"/>
          <w:szCs w:val="28"/>
        </w:rPr>
        <w:t>第六章  附则</w:t>
      </w:r>
    </w:p>
    <w:p w14:paraId="40A2CE12" w14:textId="19FD0484" w:rsidR="00040E52" w:rsidRPr="00BE0877" w:rsidRDefault="00040E52" w:rsidP="00040E52">
      <w:pPr>
        <w:spacing w:beforeLines="50" w:before="156" w:afterLines="50" w:after="156" w:line="360" w:lineRule="auto"/>
        <w:ind w:firstLineChars="200" w:firstLine="480"/>
        <w:rPr>
          <w:rFonts w:ascii="微软雅黑" w:eastAsia="微软雅黑" w:hAnsi="微软雅黑"/>
          <w:sz w:val="24"/>
        </w:rPr>
      </w:pPr>
      <w:r w:rsidRPr="00BE0877">
        <w:rPr>
          <w:rFonts w:ascii="微软雅黑" w:eastAsia="微软雅黑" w:hAnsi="微软雅黑" w:hint="eastAsia"/>
          <w:b/>
          <w:bCs/>
          <w:sz w:val="24"/>
        </w:rPr>
        <w:t xml:space="preserve">第二十二条 </w:t>
      </w:r>
      <w:r w:rsidRPr="00BE0877">
        <w:rPr>
          <w:rFonts w:ascii="微软雅黑" w:eastAsia="微软雅黑" w:hAnsi="微软雅黑" w:hint="eastAsia"/>
          <w:sz w:val="24"/>
        </w:rPr>
        <w:t xml:space="preserve"> 本制度未尽事宜或与有关规定不一致的，按有关规定执行。</w:t>
      </w:r>
    </w:p>
    <w:p w14:paraId="40C86A9F" w14:textId="29B63931" w:rsidR="00040E52" w:rsidRPr="00BE0877" w:rsidRDefault="00040E52" w:rsidP="00040E52">
      <w:pPr>
        <w:spacing w:beforeLines="50" w:before="156" w:afterLines="50" w:after="156" w:line="360" w:lineRule="auto"/>
        <w:ind w:firstLineChars="200" w:firstLine="480"/>
        <w:rPr>
          <w:rFonts w:ascii="微软雅黑" w:eastAsia="微软雅黑" w:hAnsi="微软雅黑"/>
          <w:sz w:val="24"/>
        </w:rPr>
      </w:pPr>
      <w:r w:rsidRPr="00BE0877">
        <w:rPr>
          <w:rFonts w:ascii="微软雅黑" w:eastAsia="微软雅黑" w:hAnsi="微软雅黑" w:hint="eastAsia"/>
          <w:b/>
          <w:bCs/>
          <w:sz w:val="24"/>
        </w:rPr>
        <w:t xml:space="preserve">第二十三条 </w:t>
      </w:r>
      <w:r w:rsidRPr="00BE0877">
        <w:rPr>
          <w:rFonts w:ascii="微软雅黑" w:eastAsia="微软雅黑" w:hAnsi="微软雅黑"/>
          <w:b/>
          <w:bCs/>
          <w:sz w:val="24"/>
        </w:rPr>
        <w:t xml:space="preserve"> </w:t>
      </w:r>
      <w:r w:rsidRPr="00BE0877">
        <w:rPr>
          <w:rFonts w:ascii="微软雅黑" w:eastAsia="微软雅黑" w:hAnsi="微软雅黑" w:hint="eastAsia"/>
          <w:sz w:val="24"/>
        </w:rPr>
        <w:t>本制度解释权属安利公益基金会。</w:t>
      </w:r>
    </w:p>
    <w:p w14:paraId="3CF8D69C" w14:textId="5BD4D164" w:rsidR="00E00C2C" w:rsidRPr="00040E52" w:rsidRDefault="00040E52" w:rsidP="00040E52">
      <w:pPr>
        <w:spacing w:beforeLines="50" w:before="156" w:afterLines="50" w:after="156" w:line="360" w:lineRule="auto"/>
        <w:ind w:firstLineChars="200" w:firstLine="480"/>
        <w:rPr>
          <w:rFonts w:ascii="微软雅黑" w:eastAsia="微软雅黑" w:hAnsi="微软雅黑"/>
          <w:sz w:val="24"/>
        </w:rPr>
      </w:pPr>
      <w:r w:rsidRPr="00BE0877">
        <w:rPr>
          <w:rFonts w:ascii="微软雅黑" w:eastAsia="微软雅黑" w:hAnsi="微软雅黑" w:hint="eastAsia"/>
          <w:b/>
          <w:bCs/>
          <w:sz w:val="24"/>
        </w:rPr>
        <w:t>第二十四条</w:t>
      </w:r>
      <w:r w:rsidRPr="00BE0877">
        <w:rPr>
          <w:rFonts w:ascii="微软雅黑" w:eastAsia="微软雅黑" w:hAnsi="微软雅黑" w:hint="eastAsia"/>
          <w:sz w:val="24"/>
        </w:rPr>
        <w:t xml:space="preserve"> </w:t>
      </w:r>
      <w:r w:rsidRPr="00BE0877">
        <w:rPr>
          <w:rFonts w:ascii="微软雅黑" w:eastAsia="微软雅黑" w:hAnsi="微软雅黑"/>
          <w:sz w:val="24"/>
        </w:rPr>
        <w:t xml:space="preserve"> </w:t>
      </w:r>
      <w:r w:rsidRPr="00BE0877">
        <w:rPr>
          <w:rFonts w:ascii="微软雅黑" w:eastAsia="微软雅黑" w:hAnsi="微软雅黑" w:hint="eastAsia"/>
          <w:sz w:val="24"/>
        </w:rPr>
        <w:t>本制度自2021年12月9日安利公益基金会理事会审议表决通过后实施执行。</w:t>
      </w:r>
    </w:p>
    <w:sectPr w:rsidR="00E00C2C" w:rsidRPr="00040E52" w:rsidSect="00D025AF">
      <w:headerReference w:type="default" r:id="rId8"/>
      <w:footerReference w:type="default" r:id="rId9"/>
      <w:pgSz w:w="11906" w:h="16838" w:code="9"/>
      <w:pgMar w:top="2098" w:right="1474" w:bottom="1985" w:left="1588" w:header="993"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7ACFB1" w14:textId="77777777" w:rsidR="00314771" w:rsidRDefault="00314771" w:rsidP="00760201">
      <w:r>
        <w:separator/>
      </w:r>
    </w:p>
  </w:endnote>
  <w:endnote w:type="continuationSeparator" w:id="0">
    <w:p w14:paraId="2CC5BEEA" w14:textId="77777777" w:rsidR="00314771" w:rsidRDefault="00314771" w:rsidP="007602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D08D4" w14:textId="77777777" w:rsidR="00E52681" w:rsidRPr="00E52681" w:rsidRDefault="00E52681">
    <w:pPr>
      <w:pStyle w:val="a6"/>
      <w:jc w:val="center"/>
      <w:rPr>
        <w:color w:val="4472C4"/>
      </w:rPr>
    </w:pPr>
    <w:r w:rsidRPr="00E52681">
      <w:rPr>
        <w:color w:val="4472C4"/>
        <w:lang w:val="zh-CN"/>
      </w:rPr>
      <w:t xml:space="preserve"> </w:t>
    </w:r>
    <w:r w:rsidRPr="00E52681">
      <w:rPr>
        <w:color w:val="4472C4"/>
      </w:rPr>
      <w:fldChar w:fldCharType="begin"/>
    </w:r>
    <w:r w:rsidRPr="00E52681">
      <w:rPr>
        <w:color w:val="4472C4"/>
      </w:rPr>
      <w:instrText>PAGE  \* Arabic  \* MERGEFORMAT</w:instrText>
    </w:r>
    <w:r w:rsidRPr="00E52681">
      <w:rPr>
        <w:color w:val="4472C4"/>
      </w:rPr>
      <w:fldChar w:fldCharType="separate"/>
    </w:r>
    <w:r w:rsidRPr="00E52681">
      <w:rPr>
        <w:color w:val="4472C4"/>
        <w:lang w:val="zh-CN"/>
      </w:rPr>
      <w:t>2</w:t>
    </w:r>
    <w:r w:rsidRPr="00E52681">
      <w:rPr>
        <w:color w:val="4472C4"/>
      </w:rPr>
      <w:fldChar w:fldCharType="end"/>
    </w:r>
    <w:r w:rsidRPr="00E52681">
      <w:rPr>
        <w:color w:val="4472C4"/>
        <w:lang w:val="zh-CN"/>
      </w:rPr>
      <w:t xml:space="preserve"> / </w:t>
    </w:r>
    <w:r w:rsidRPr="00E52681">
      <w:rPr>
        <w:color w:val="4472C4"/>
      </w:rPr>
      <w:fldChar w:fldCharType="begin"/>
    </w:r>
    <w:r w:rsidRPr="00E52681">
      <w:rPr>
        <w:color w:val="4472C4"/>
      </w:rPr>
      <w:instrText>NUMPAGES  \* Arabic  \* MERGEFORMAT</w:instrText>
    </w:r>
    <w:r w:rsidRPr="00E52681">
      <w:rPr>
        <w:color w:val="4472C4"/>
      </w:rPr>
      <w:fldChar w:fldCharType="separate"/>
    </w:r>
    <w:r w:rsidRPr="00E52681">
      <w:rPr>
        <w:color w:val="4472C4"/>
        <w:lang w:val="zh-CN"/>
      </w:rPr>
      <w:t>2</w:t>
    </w:r>
    <w:r w:rsidRPr="00E52681">
      <w:rPr>
        <w:color w:val="4472C4"/>
      </w:rPr>
      <w:fldChar w:fldCharType="end"/>
    </w:r>
  </w:p>
  <w:p w14:paraId="6C387D30" w14:textId="77777777" w:rsidR="00E52681" w:rsidRDefault="00E5268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823287" w14:textId="77777777" w:rsidR="00314771" w:rsidRDefault="00314771" w:rsidP="00760201">
      <w:r>
        <w:separator/>
      </w:r>
    </w:p>
  </w:footnote>
  <w:footnote w:type="continuationSeparator" w:id="0">
    <w:p w14:paraId="772EEE37" w14:textId="77777777" w:rsidR="00314771" w:rsidRDefault="00314771" w:rsidP="007602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3539F" w14:textId="787710DA" w:rsidR="009B2078" w:rsidRPr="00CF6D3D" w:rsidRDefault="00BF6AEC" w:rsidP="00CF6D3D">
    <w:pPr>
      <w:jc w:val="left"/>
      <w:rPr>
        <w:rFonts w:ascii="微软雅黑" w:eastAsia="微软雅黑" w:hAnsi="微软雅黑"/>
        <w:color w:val="000000"/>
        <w:szCs w:val="21"/>
      </w:rPr>
    </w:pPr>
    <w:r w:rsidRPr="00CF6D3D">
      <w:rPr>
        <w:noProof/>
        <w:color w:val="000000"/>
        <w:szCs w:val="21"/>
      </w:rPr>
      <w:drawing>
        <wp:anchor distT="0" distB="0" distL="114300" distR="114300" simplePos="0" relativeHeight="251657728" behindDoc="1" locked="0" layoutInCell="1" allowOverlap="1" wp14:anchorId="5DB26B97" wp14:editId="19727A5A">
          <wp:simplePos x="0" y="0"/>
          <wp:positionH relativeFrom="margin">
            <wp:posOffset>3746500</wp:posOffset>
          </wp:positionH>
          <wp:positionV relativeFrom="page">
            <wp:posOffset>423545</wp:posOffset>
          </wp:positionV>
          <wp:extent cx="1868805" cy="668020"/>
          <wp:effectExtent l="0" t="0" r="0" b="0"/>
          <wp:wrapNone/>
          <wp:docPr id="200" name="图片 200" descr="徽标, 公司名称&#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徽标, 公司名称&#10;&#10;描述已自动生成"/>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8805" cy="668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7BE456" w14:textId="77777777" w:rsidR="00B276A3" w:rsidRPr="00CF6D3D" w:rsidRDefault="00B276A3" w:rsidP="00CF6D3D">
    <w:pPr>
      <w:pStyle w:val="a5"/>
      <w:snapToGrid/>
      <w:ind w:rightChars="26" w:right="55"/>
      <w:jc w:val="right"/>
      <w:rPr>
        <w:rFonts w:ascii="微软雅黑" w:eastAsia="微软雅黑" w:hAnsi="微软雅黑"/>
        <w:color w:val="000000"/>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3EB8"/>
    <w:rsid w:val="00024681"/>
    <w:rsid w:val="00040E52"/>
    <w:rsid w:val="000F038F"/>
    <w:rsid w:val="001153FE"/>
    <w:rsid w:val="0011799C"/>
    <w:rsid w:val="00161A53"/>
    <w:rsid w:val="00172A27"/>
    <w:rsid w:val="001754CE"/>
    <w:rsid w:val="001D2BB7"/>
    <w:rsid w:val="001E4EE3"/>
    <w:rsid w:val="00265AA1"/>
    <w:rsid w:val="002702C9"/>
    <w:rsid w:val="002D7080"/>
    <w:rsid w:val="002E56DB"/>
    <w:rsid w:val="002F2B6F"/>
    <w:rsid w:val="0031129C"/>
    <w:rsid w:val="00314771"/>
    <w:rsid w:val="00337B3B"/>
    <w:rsid w:val="00366F0B"/>
    <w:rsid w:val="00396CC3"/>
    <w:rsid w:val="003C4782"/>
    <w:rsid w:val="003F5AD1"/>
    <w:rsid w:val="004A3195"/>
    <w:rsid w:val="004C2778"/>
    <w:rsid w:val="004E3341"/>
    <w:rsid w:val="005671ED"/>
    <w:rsid w:val="005825AC"/>
    <w:rsid w:val="005B1626"/>
    <w:rsid w:val="005B1B87"/>
    <w:rsid w:val="005B39BC"/>
    <w:rsid w:val="0060112D"/>
    <w:rsid w:val="00611ADC"/>
    <w:rsid w:val="00632310"/>
    <w:rsid w:val="006352D4"/>
    <w:rsid w:val="0064451C"/>
    <w:rsid w:val="006727A5"/>
    <w:rsid w:val="00694913"/>
    <w:rsid w:val="006D723B"/>
    <w:rsid w:val="007051A2"/>
    <w:rsid w:val="00760201"/>
    <w:rsid w:val="007C2AB3"/>
    <w:rsid w:val="007D4679"/>
    <w:rsid w:val="007E4A22"/>
    <w:rsid w:val="007F49D2"/>
    <w:rsid w:val="00824551"/>
    <w:rsid w:val="00861D99"/>
    <w:rsid w:val="008B3BEA"/>
    <w:rsid w:val="008D35F6"/>
    <w:rsid w:val="009059B8"/>
    <w:rsid w:val="009125CE"/>
    <w:rsid w:val="00951160"/>
    <w:rsid w:val="009558E5"/>
    <w:rsid w:val="009603DF"/>
    <w:rsid w:val="00982320"/>
    <w:rsid w:val="009B2078"/>
    <w:rsid w:val="00A01DEC"/>
    <w:rsid w:val="00A441B6"/>
    <w:rsid w:val="00AE381B"/>
    <w:rsid w:val="00AF3F0F"/>
    <w:rsid w:val="00B276A3"/>
    <w:rsid w:val="00BE0877"/>
    <w:rsid w:val="00BF6AEC"/>
    <w:rsid w:val="00CC09BF"/>
    <w:rsid w:val="00CD3EAF"/>
    <w:rsid w:val="00CF6D3D"/>
    <w:rsid w:val="00D025AF"/>
    <w:rsid w:val="00D06062"/>
    <w:rsid w:val="00D6254B"/>
    <w:rsid w:val="00D74F2B"/>
    <w:rsid w:val="00D85273"/>
    <w:rsid w:val="00DF59C0"/>
    <w:rsid w:val="00E00C2C"/>
    <w:rsid w:val="00E06C36"/>
    <w:rsid w:val="00E35D27"/>
    <w:rsid w:val="00E422AE"/>
    <w:rsid w:val="00E518AC"/>
    <w:rsid w:val="00E52681"/>
    <w:rsid w:val="00E53BB5"/>
    <w:rsid w:val="00E600CD"/>
    <w:rsid w:val="00E63932"/>
    <w:rsid w:val="00E70E0B"/>
    <w:rsid w:val="00E85316"/>
    <w:rsid w:val="00E87AB4"/>
    <w:rsid w:val="00EE2FED"/>
    <w:rsid w:val="00EF417A"/>
    <w:rsid w:val="00F659ED"/>
    <w:rsid w:val="00F70372"/>
    <w:rsid w:val="00FA5B95"/>
    <w:rsid w:val="00FB6F52"/>
    <w:rsid w:val="00FF13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83B05"/>
  <w15:chartTrackingRefBased/>
  <w15:docId w15:val="{1A46252C-FDA0-431A-9F7E-47CDBDDFF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pPr>
      <w:jc w:val="left"/>
    </w:pPr>
  </w:style>
  <w:style w:type="paragraph" w:styleId="a4">
    <w:name w:val="Balloon Text"/>
    <w:basedOn w:val="a"/>
    <w:rPr>
      <w:sz w:val="18"/>
      <w:szCs w:val="18"/>
    </w:rPr>
  </w:style>
  <w:style w:type="paragraph" w:styleId="a5">
    <w:name w:val="header"/>
    <w:basedOn w:val="a"/>
    <w:link w:val="1"/>
    <w:uiPriority w:val="99"/>
    <w:rsid w:val="00760201"/>
    <w:pPr>
      <w:pBdr>
        <w:bottom w:val="single" w:sz="6" w:space="1" w:color="auto"/>
      </w:pBdr>
      <w:tabs>
        <w:tab w:val="center" w:pos="4153"/>
        <w:tab w:val="right" w:pos="8306"/>
      </w:tabs>
      <w:snapToGrid w:val="0"/>
      <w:jc w:val="center"/>
    </w:pPr>
    <w:rPr>
      <w:sz w:val="18"/>
      <w:szCs w:val="18"/>
    </w:rPr>
  </w:style>
  <w:style w:type="character" w:customStyle="1" w:styleId="1">
    <w:name w:val="页眉 字符1"/>
    <w:link w:val="a5"/>
    <w:rsid w:val="00760201"/>
    <w:rPr>
      <w:kern w:val="2"/>
      <w:sz w:val="18"/>
      <w:szCs w:val="18"/>
    </w:rPr>
  </w:style>
  <w:style w:type="paragraph" w:styleId="a6">
    <w:name w:val="footer"/>
    <w:basedOn w:val="a"/>
    <w:link w:val="10"/>
    <w:uiPriority w:val="99"/>
    <w:rsid w:val="00760201"/>
    <w:pPr>
      <w:tabs>
        <w:tab w:val="center" w:pos="4153"/>
        <w:tab w:val="right" w:pos="8306"/>
      </w:tabs>
      <w:snapToGrid w:val="0"/>
      <w:jc w:val="left"/>
    </w:pPr>
    <w:rPr>
      <w:sz w:val="18"/>
      <w:szCs w:val="18"/>
    </w:rPr>
  </w:style>
  <w:style w:type="character" w:customStyle="1" w:styleId="10">
    <w:name w:val="页脚 字符1"/>
    <w:link w:val="a6"/>
    <w:rsid w:val="00760201"/>
    <w:rPr>
      <w:kern w:val="2"/>
      <w:sz w:val="18"/>
      <w:szCs w:val="18"/>
    </w:rPr>
  </w:style>
  <w:style w:type="character" w:customStyle="1" w:styleId="a7">
    <w:name w:val="页眉 字符"/>
    <w:uiPriority w:val="99"/>
    <w:rsid w:val="00B276A3"/>
    <w:rPr>
      <w:sz w:val="18"/>
      <w:szCs w:val="18"/>
    </w:rPr>
  </w:style>
  <w:style w:type="character" w:customStyle="1" w:styleId="a8">
    <w:name w:val="页脚 字符"/>
    <w:basedOn w:val="a0"/>
    <w:uiPriority w:val="99"/>
    <w:rsid w:val="00E52681"/>
  </w:style>
  <w:style w:type="character" w:styleId="a9">
    <w:name w:val="Strong"/>
    <w:qFormat/>
    <w:rsid w:val="0060112D"/>
    <w:rPr>
      <w:b/>
      <w:bCs/>
    </w:rPr>
  </w:style>
  <w:style w:type="paragraph" w:styleId="aa">
    <w:name w:val="Normal (Web)"/>
    <w:basedOn w:val="a"/>
    <w:uiPriority w:val="99"/>
    <w:rsid w:val="00E00C2C"/>
    <w:pPr>
      <w:widowControl/>
      <w:spacing w:before="100" w:beforeAutospacing="1" w:after="100" w:afterAutospacing="1"/>
      <w:jc w:val="left"/>
    </w:pPr>
    <w:rPr>
      <w:rFonts w:ascii="宋体" w:hAnsi="宋体" w:cs="宋体"/>
      <w:kern w:val="0"/>
      <w:sz w:val="24"/>
    </w:rPr>
  </w:style>
  <w:style w:type="paragraph" w:customStyle="1" w:styleId="Default">
    <w:name w:val="Default"/>
    <w:rsid w:val="00E00C2C"/>
    <w:pPr>
      <w:widowControl w:val="0"/>
      <w:autoSpaceDE w:val="0"/>
      <w:autoSpaceDN w:val="0"/>
      <w:adjustRightInd w:val="0"/>
    </w:pPr>
    <w:rPr>
      <w:rFonts w:ascii="宋体" w:cs="宋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01D79-9B49-444C-93A2-B6481F0D5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504</Words>
  <Characters>2873</Characters>
  <Application>Microsoft Office Word</Application>
  <DocSecurity>0</DocSecurity>
  <PresentationFormat/>
  <Lines>23</Lines>
  <Paragraphs>6</Paragraphs>
  <Slides>0</Slides>
  <Notes>0</Notes>
  <HiddenSlides>0</HiddenSlides>
  <MMClips>0</MMClips>
  <ScaleCrop>false</ScaleCrop>
  <Manager/>
  <Company>Amway</Company>
  <LinksUpToDate>false</LinksUpToDate>
  <CharactersWithSpaces>3371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安利公益基金会专项基金管理规定</dc:title>
  <dc:subject/>
  <dc:creator>Amway</dc:creator>
  <cp:keywords/>
  <dc:description/>
  <cp:lastModifiedBy>Di Sun</cp:lastModifiedBy>
  <cp:revision>13</cp:revision>
  <cp:lastPrinted>2015-03-10T11:06:00Z</cp:lastPrinted>
  <dcterms:created xsi:type="dcterms:W3CDTF">2021-11-30T02:38:00Z</dcterms:created>
  <dcterms:modified xsi:type="dcterms:W3CDTF">2022-03-04T09:35:00Z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2052-6.6.0.2699</vt:lpwstr>
  </property>
</Properties>
</file>